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54616" w14:textId="50BD8A0E" w:rsidR="00504769" w:rsidRPr="00504769" w:rsidRDefault="00504769" w:rsidP="00504769">
      <w:pPr>
        <w:spacing w:after="0" w:line="240" w:lineRule="auto"/>
        <w:rPr>
          <w:rFonts w:ascii="Times New Roman" w:hAnsi="Times New Roman" w:cs="Times New Roman"/>
          <w:b/>
          <w:color w:val="0000FF"/>
        </w:rPr>
      </w:pPr>
      <w:r w:rsidRPr="00504769">
        <w:rPr>
          <w:rFonts w:ascii="Times New Roman" w:hAnsi="Times New Roman" w:cs="Times New Roman"/>
          <w:b/>
          <w:color w:val="0000FF"/>
        </w:rPr>
        <w:t>MERS language has been inserted as Blue text</w:t>
      </w:r>
      <w:r>
        <w:rPr>
          <w:rFonts w:ascii="Times New Roman" w:hAnsi="Times New Roman" w:cs="Times New Roman"/>
          <w:b/>
          <w:color w:val="0000FF"/>
        </w:rPr>
        <w:t>.</w:t>
      </w:r>
    </w:p>
    <w:p w14:paraId="4D5B202D" w14:textId="28A9BC6C" w:rsidR="007A112E" w:rsidRPr="00504769" w:rsidRDefault="007A112E" w:rsidP="00504769">
      <w:pPr>
        <w:spacing w:after="0" w:line="240" w:lineRule="auto"/>
        <w:rPr>
          <w:rFonts w:ascii="Times New Roman" w:hAnsi="Times New Roman" w:cs="Times New Roman"/>
        </w:rPr>
      </w:pPr>
      <w:r w:rsidRPr="00504769">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504769">
      <w:pPr>
        <w:pStyle w:val="Title"/>
        <w:ind w:firstLine="0"/>
        <w:jc w:val="both"/>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504769">
      <w:pPr>
        <w:pStyle w:val="Title"/>
        <w:ind w:firstLine="720"/>
        <w:jc w:val="both"/>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F33443">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59E50948"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0E309354" w14:textId="5D6814C4" w:rsidR="00504769" w:rsidRPr="00504769" w:rsidRDefault="00504769" w:rsidP="007A112E">
      <w:pPr>
        <w:pStyle w:val="ListParagraph"/>
        <w:numPr>
          <w:ilvl w:val="0"/>
          <w:numId w:val="1"/>
        </w:numPr>
        <w:spacing w:after="0"/>
        <w:ind w:left="0" w:firstLine="0"/>
        <w:jc w:val="both"/>
        <w:rPr>
          <w:rFonts w:ascii="Times New Roman" w:hAnsi="Times New Roman" w:cs="Times New Roman"/>
          <w:sz w:val="24"/>
          <w:szCs w:val="24"/>
        </w:rPr>
      </w:pPr>
      <w:r w:rsidRPr="00504769">
        <w:rPr>
          <w:rFonts w:ascii="Times New Roman" w:hAnsi="Times New Roman" w:cs="Times New Roman"/>
          <w:b/>
          <w:color w:val="0000FF"/>
          <w:sz w:val="24"/>
          <w:szCs w:val="24"/>
        </w:rPr>
        <w:t>“MERS”</w:t>
      </w:r>
      <w:r w:rsidRPr="00504769">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504769">
        <w:rPr>
          <w:rFonts w:ascii="Times New Roman" w:hAnsi="Times New Roman" w:cs="Times New Roman"/>
          <w:b/>
          <w:color w:val="0000FF"/>
          <w:sz w:val="24"/>
          <w:szCs w:val="24"/>
        </w:rPr>
        <w:t>MERS is the mortgagee under this Security Instrument.</w:t>
      </w:r>
      <w:r w:rsidRPr="00504769">
        <w:rPr>
          <w:rFonts w:ascii="Times New Roman" w:hAnsi="Times New Roman" w:cs="Times New Roman"/>
          <w:color w:val="0000FF"/>
          <w:sz w:val="24"/>
          <w:szCs w:val="24"/>
        </w:rPr>
        <w:t xml:space="preserve"> MERS is organized and existing under the laws of Delaware, and has a mailing address of P.O. Box 2026, Flint, MI 48501-2026, and a street address of </w:t>
      </w:r>
      <w:r w:rsidRPr="00504769">
        <w:rPr>
          <w:rStyle w:val="t2724"/>
          <w:rFonts w:ascii="Times New Roman" w:hAnsi="Times New Roman" w:cs="Times New Roman"/>
          <w:color w:val="0000FF"/>
          <w:sz w:val="24"/>
          <w:szCs w:val="24"/>
        </w:rPr>
        <w:t>11819 Miami Street, Suite 100, Omaha, NE 68164.</w:t>
      </w:r>
      <w:r w:rsidRPr="00504769">
        <w:rPr>
          <w:rFonts w:ascii="Times New Roman" w:hAnsi="Times New Roman" w:cs="Times New Roman"/>
          <w:color w:val="0000FF"/>
          <w:sz w:val="24"/>
          <w:szCs w:val="24"/>
        </w:rPr>
        <w:t xml:space="preserve"> The MERS telephone number is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366B0F8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w:t>
      </w:r>
      <w:r>
        <w:rPr>
          <w:rFonts w:ascii="Times New Roman" w:hAnsi="Times New Roman" w:cs="Times New Roman"/>
          <w:sz w:val="24"/>
          <w:szCs w:val="24"/>
        </w:rPr>
        <w:lastRenderedPageBreak/>
        <w:t xml:space="preserve">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57B69375"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w:t>
      </w:r>
      <w:r w:rsidR="00504769">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4F78B0A8"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32C456D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B752F7C"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7EFDD46D"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504769">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15D3A42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5B3A86A9"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504769">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2A5DCEA"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3801E606"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0F528B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090F259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CE6B0A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0E578595"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504769">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45401EF0"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lastRenderedPageBreak/>
        <w:t>(</w:t>
      </w:r>
      <w:r w:rsidR="00504769">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5FEA01DA"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504769" w:rsidRPr="00504769">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4FD6A97F"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D408FF">
        <w:rPr>
          <w:rFonts w:ascii="Times New Roman" w:hAnsi="Times New Roman" w:cs="Times New Roman"/>
          <w:sz w:val="24"/>
          <w:szCs w:val="24"/>
        </w:rPr>
        <w:t>Pennsylvania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109C2085" w:rsidR="007A112E" w:rsidRPr="00504769" w:rsidRDefault="007A112E" w:rsidP="007C119C">
      <w:pPr>
        <w:spacing w:after="0"/>
        <w:ind w:firstLine="720"/>
        <w:jc w:val="both"/>
        <w:rPr>
          <w:rFonts w:ascii="Times New Roman" w:eastAsia="Times New Roman" w:hAnsi="Times New Roman" w:cs="Times New Roman"/>
          <w:b/>
          <w:bCs/>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r w:rsidRPr="00504769">
        <w:rPr>
          <w:rFonts w:ascii="Times New Roman" w:eastAsia="Times New Roman" w:hAnsi="Times New Roman" w:cs="Times New Roman"/>
          <w:color w:val="0000FF"/>
          <w:sz w:val="24"/>
          <w:szCs w:val="24"/>
        </w:rPr>
        <w:t xml:space="preserve"> </w:t>
      </w:r>
      <w:r w:rsidR="00504769" w:rsidRPr="00504769">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EFCF81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D408FF">
        <w:rPr>
          <w:rFonts w:ascii="Times New Roman" w:hAnsi="Times New Roman" w:cs="Times New Roman"/>
          <w:sz w:val="24"/>
          <w:szCs w:val="24"/>
        </w:rPr>
        <w:t>Pennsylvania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02F43ADD"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B1009F">
        <w:rPr>
          <w:rFonts w:ascii="Times New Roman" w:hAnsi="Times New Roman" w:cs="Times New Roman"/>
          <w:sz w:val="24"/>
          <w:szCs w:val="24"/>
        </w:rPr>
        <w:t>Pennsylvania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Default="007A112E" w:rsidP="00FD5D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6903F529" w14:textId="29B9F620"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587966">
        <w:rPr>
          <w:rFonts w:ascii="Times New Roman" w:eastAsia="SimSun" w:hAnsi="Times New Roman" w:cs="Times New Roman"/>
          <w:b/>
          <w:sz w:val="24"/>
          <w:szCs w:val="24"/>
        </w:rPr>
        <w:t>20.  Acceleration; Remedies.</w:t>
      </w:r>
    </w:p>
    <w:p w14:paraId="05DCF743" w14:textId="576C18E5"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(a) Notice of Default.</w:t>
      </w:r>
      <w:r w:rsidRPr="00587966">
        <w:rPr>
          <w:rFonts w:ascii="Times New Roman" w:hAnsi="Times New Roman" w:cs="Times New Roman"/>
          <w:sz w:val="24"/>
          <w:szCs w:val="24"/>
        </w:rPr>
        <w:t xml:space="preserve">  Lender </w:t>
      </w:r>
      <w:r w:rsidRPr="00587966">
        <w:rPr>
          <w:rFonts w:ascii="Times New Roman" w:eastAsia="SimSun" w:hAnsi="Times New Roman" w:cs="Times New Roman"/>
          <w:sz w:val="24"/>
          <w:szCs w:val="24"/>
        </w:rPr>
        <w:t>will</w:t>
      </w:r>
      <w:r w:rsidRPr="00587966">
        <w:rPr>
          <w:rFonts w:ascii="Times New Roman" w:hAnsi="Times New Roman" w:cs="Times New Roman"/>
          <w:sz w:val="24"/>
          <w:szCs w:val="24"/>
        </w:rPr>
        <w:t xml:space="preserve"> give </w:t>
      </w:r>
      <w:r w:rsidRPr="00587966">
        <w:rPr>
          <w:rFonts w:ascii="Times New Roman" w:eastAsia="SimSun" w:hAnsi="Times New Roman" w:cs="Times New Roman"/>
          <w:sz w:val="24"/>
          <w:szCs w:val="24"/>
        </w:rPr>
        <w:t xml:space="preserve">a </w:t>
      </w:r>
      <w:r w:rsidRPr="00587966">
        <w:rPr>
          <w:rFonts w:ascii="Times New Roman" w:hAnsi="Times New Roman" w:cs="Times New Roman"/>
          <w:sz w:val="24"/>
          <w:szCs w:val="24"/>
        </w:rPr>
        <w:t xml:space="preserve">notice </w:t>
      </w:r>
      <w:r w:rsidRPr="00587966">
        <w:rPr>
          <w:rFonts w:ascii="Times New Roman" w:eastAsia="SimSun" w:hAnsi="Times New Roman" w:cs="Times New Roman"/>
          <w:sz w:val="24"/>
          <w:szCs w:val="24"/>
        </w:rPr>
        <w:t xml:space="preserve">of Default </w:t>
      </w:r>
      <w:r w:rsidRPr="00587966">
        <w:rPr>
          <w:rFonts w:ascii="Times New Roman" w:hAnsi="Times New Roman" w:cs="Times New Roman"/>
          <w:sz w:val="24"/>
          <w:szCs w:val="24"/>
        </w:rPr>
        <w:t xml:space="preserve">to Borrower prior to acceleration following Borrower’s </w:t>
      </w:r>
      <w:r w:rsidRPr="00587966">
        <w:rPr>
          <w:rFonts w:ascii="Times New Roman" w:eastAsia="SimSun" w:hAnsi="Times New Roman" w:cs="Times New Roman"/>
          <w:sz w:val="24"/>
          <w:szCs w:val="24"/>
        </w:rPr>
        <w:t>Default, except that such notice of Default will not be sent when Lender exercises its right</w:t>
      </w:r>
      <w:r w:rsidRPr="00587966">
        <w:rPr>
          <w:rFonts w:ascii="Times New Roman" w:hAnsi="Times New Roman" w:cs="Times New Roman"/>
          <w:sz w:val="24"/>
          <w:szCs w:val="24"/>
        </w:rPr>
        <w:t xml:space="preserve"> under Section </w:t>
      </w:r>
      <w:r>
        <w:rPr>
          <w:rFonts w:ascii="Times New Roman" w:hAnsi="Times New Roman" w:cs="Times New Roman"/>
          <w:sz w:val="24"/>
          <w:szCs w:val="24"/>
        </w:rPr>
        <w:t>14</w:t>
      </w:r>
      <w:r w:rsidRPr="00587966">
        <w:rPr>
          <w:rFonts w:ascii="Times New Roman" w:hAnsi="Times New Roman" w:cs="Times New Roman"/>
          <w:sz w:val="24"/>
          <w:szCs w:val="24"/>
        </w:rPr>
        <w:t xml:space="preserve"> unless Applicable Law provides otherwise</w:t>
      </w:r>
      <w:r w:rsidRPr="00587966">
        <w:rPr>
          <w:rFonts w:ascii="Times New Roman" w:eastAsia="SimSun" w:hAnsi="Times New Roman" w:cs="Times New Roman"/>
          <w:sz w:val="24"/>
          <w:szCs w:val="24"/>
        </w:rPr>
        <w:t xml:space="preserve">.  The notice will specify, in addition to any other information required by Applicable Law: (i) the Default; (ii) </w:t>
      </w:r>
      <w:r w:rsidRPr="00587966">
        <w:rPr>
          <w:rFonts w:ascii="Times New Roman" w:hAnsi="Times New Roman" w:cs="Times New Roman"/>
          <w:sz w:val="24"/>
          <w:szCs w:val="24"/>
        </w:rPr>
        <w:t xml:space="preserve">the action required to cure the Default; (iii) when the Default must be cured; </w:t>
      </w:r>
      <w:r w:rsidRPr="00587966">
        <w:rPr>
          <w:rFonts w:ascii="Times New Roman" w:eastAsia="SimSun" w:hAnsi="Times New Roman" w:cs="Times New Roman"/>
          <w:sz w:val="24"/>
          <w:szCs w:val="24"/>
        </w:rPr>
        <w:t>(iv</w:t>
      </w:r>
      <w:r w:rsidRPr="00587966">
        <w:rPr>
          <w:rFonts w:ascii="Times New Roman" w:hAnsi="Times New Roman" w:cs="Times New Roman"/>
          <w:sz w:val="24"/>
          <w:szCs w:val="24"/>
        </w:rPr>
        <w:t>) that failure to cure the Default as specified may result in acceleration of the sums secured by this Security Instrument, foreclosure by judicial proceeding and sale of the Property</w:t>
      </w:r>
      <w:r w:rsidRPr="00587966">
        <w:rPr>
          <w:rFonts w:ascii="Times New Roman" w:eastAsia="SimSun" w:hAnsi="Times New Roman" w:cs="Times New Roman"/>
          <w:sz w:val="24"/>
          <w:szCs w:val="24"/>
        </w:rPr>
        <w:t>; (v) Borrower’s</w:t>
      </w:r>
      <w:r w:rsidRPr="00587966">
        <w:rPr>
          <w:rFonts w:ascii="Times New Roman" w:hAnsi="Times New Roman" w:cs="Times New Roman"/>
          <w:sz w:val="24"/>
          <w:szCs w:val="24"/>
        </w:rPr>
        <w:t xml:space="preserve"> right to reinstate after acceleration</w:t>
      </w:r>
      <w:r w:rsidRPr="00587966">
        <w:rPr>
          <w:rFonts w:ascii="Times New Roman" w:eastAsia="SimSun" w:hAnsi="Times New Roman" w:cs="Times New Roman"/>
          <w:sz w:val="24"/>
          <w:szCs w:val="24"/>
        </w:rPr>
        <w:t>;</w:t>
      </w:r>
      <w:r w:rsidRPr="00587966">
        <w:rPr>
          <w:rFonts w:ascii="Times New Roman" w:hAnsi="Times New Roman" w:cs="Times New Roman"/>
          <w:sz w:val="24"/>
          <w:szCs w:val="24"/>
        </w:rPr>
        <w:t xml:space="preserve"> and</w:t>
      </w:r>
      <w:r w:rsidRPr="00587966">
        <w:rPr>
          <w:rFonts w:ascii="Times New Roman" w:eastAsia="SimSun" w:hAnsi="Times New Roman" w:cs="Times New Roman"/>
          <w:sz w:val="24"/>
          <w:szCs w:val="24"/>
        </w:rPr>
        <w:t xml:space="preserve"> (vi)</w:t>
      </w:r>
      <w:r w:rsidRPr="00587966">
        <w:rPr>
          <w:rFonts w:ascii="Times New Roman" w:hAnsi="Times New Roman" w:cs="Times New Roman"/>
          <w:sz w:val="24"/>
          <w:szCs w:val="24"/>
        </w:rPr>
        <w:t xml:space="preserve"> Borrower’s right to deny in the foreclosure proceeding the existence of a </w:t>
      </w:r>
      <w:r w:rsidRPr="00587966">
        <w:rPr>
          <w:rFonts w:ascii="Times New Roman" w:eastAsia="SimSun" w:hAnsi="Times New Roman" w:cs="Times New Roman"/>
          <w:sz w:val="24"/>
          <w:szCs w:val="24"/>
        </w:rPr>
        <w:t>Default</w:t>
      </w:r>
      <w:r w:rsidRPr="00587966">
        <w:rPr>
          <w:rFonts w:ascii="Times New Roman" w:hAnsi="Times New Roman" w:cs="Times New Roman"/>
          <w:sz w:val="24"/>
          <w:szCs w:val="24"/>
        </w:rPr>
        <w:t xml:space="preserve"> or to assert any other defense of Borrower to acceleration and foreclosure.</w:t>
      </w:r>
    </w:p>
    <w:p w14:paraId="090680FD" w14:textId="20AC1F51"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(b) Acceleration; Foreclosure; Expenses.</w:t>
      </w:r>
      <w:r w:rsidRPr="00587966">
        <w:rPr>
          <w:rFonts w:ascii="Times New Roman" w:eastAsia="SimSun" w:hAnsi="Times New Roman" w:cs="Times New Roman"/>
          <w:sz w:val="24"/>
          <w:szCs w:val="24"/>
        </w:rPr>
        <w:t xml:space="preserve">  </w:t>
      </w:r>
      <w:r w:rsidRPr="00587966">
        <w:rPr>
          <w:rFonts w:ascii="Times New Roman" w:hAnsi="Times New Roman" w:cs="Times New Roman"/>
          <w:sz w:val="24"/>
          <w:szCs w:val="24"/>
        </w:rPr>
        <w:t xml:space="preserve">If the </w:t>
      </w:r>
      <w:r w:rsidRPr="00587966">
        <w:rPr>
          <w:rFonts w:ascii="Times New Roman" w:eastAsia="SimSun" w:hAnsi="Times New Roman" w:cs="Times New Roman"/>
          <w:sz w:val="24"/>
          <w:szCs w:val="24"/>
        </w:rPr>
        <w:t>Default</w:t>
      </w:r>
      <w:r w:rsidRPr="00587966">
        <w:rPr>
          <w:rFonts w:ascii="Times New Roman" w:hAnsi="Times New Roman" w:cs="Times New Roman"/>
          <w:sz w:val="24"/>
          <w:szCs w:val="24"/>
        </w:rPr>
        <w:t xml:space="preserve"> is not cured as specified</w:t>
      </w:r>
      <w:r w:rsidRPr="00587966">
        <w:rPr>
          <w:rFonts w:ascii="Times New Roman" w:eastAsia="SimSun" w:hAnsi="Times New Roman" w:cs="Times New Roman"/>
          <w:sz w:val="24"/>
          <w:szCs w:val="24"/>
        </w:rPr>
        <w:t xml:space="preserve"> in the notice</w:t>
      </w:r>
      <w:r w:rsidRPr="00587966">
        <w:rPr>
          <w:rFonts w:ascii="Times New Roman" w:hAnsi="Times New Roman" w:cs="Times New Roman"/>
          <w:sz w:val="24"/>
          <w:szCs w:val="24"/>
        </w:rPr>
        <w:t xml:space="preserve">, Lender may require immediate payment in full of all sums secured by this Security Instrument without further demand and may foreclose this Security Instrument by judicial proceeding.  </w:t>
      </w:r>
      <w:r w:rsidRPr="00587966">
        <w:rPr>
          <w:rFonts w:ascii="Times New Roman" w:eastAsia="SimSun" w:hAnsi="Times New Roman" w:cs="Times New Roman"/>
          <w:sz w:val="24"/>
          <w:szCs w:val="24"/>
        </w:rPr>
        <w:t xml:space="preserve">To the extent allowed by Applicable Law, </w:t>
      </w:r>
      <w:r w:rsidRPr="00587966">
        <w:rPr>
          <w:rFonts w:ascii="Times New Roman" w:hAnsi="Times New Roman" w:cs="Times New Roman"/>
          <w:sz w:val="24"/>
          <w:szCs w:val="24"/>
        </w:rPr>
        <w:t xml:space="preserve">Lender </w:t>
      </w:r>
      <w:r w:rsidRPr="00587966">
        <w:rPr>
          <w:rFonts w:ascii="Times New Roman" w:eastAsia="SimSun" w:hAnsi="Times New Roman" w:cs="Times New Roman"/>
          <w:sz w:val="24"/>
          <w:szCs w:val="24"/>
        </w:rPr>
        <w:t>will</w:t>
      </w:r>
      <w:r w:rsidRPr="00587966">
        <w:rPr>
          <w:rFonts w:ascii="Times New Roman" w:hAnsi="Times New Roman" w:cs="Times New Roman"/>
          <w:sz w:val="24"/>
          <w:szCs w:val="24"/>
        </w:rPr>
        <w:t xml:space="preserve"> be entitled to collect all expenses incurred in pursuing the remedies provided in this Section </w:t>
      </w:r>
      <w:r w:rsidRPr="00587966">
        <w:rPr>
          <w:rFonts w:ascii="Times New Roman" w:eastAsia="SimSun" w:hAnsi="Times New Roman" w:cs="Times New Roman"/>
          <w:sz w:val="24"/>
          <w:szCs w:val="24"/>
        </w:rPr>
        <w:t>2</w:t>
      </w:r>
      <w:r>
        <w:rPr>
          <w:rFonts w:ascii="Times New Roman" w:eastAsia="SimSun" w:hAnsi="Times New Roman" w:cs="Times New Roman"/>
          <w:sz w:val="24"/>
          <w:szCs w:val="24"/>
        </w:rPr>
        <w:t>0</w:t>
      </w:r>
      <w:r w:rsidRPr="00587966">
        <w:rPr>
          <w:rFonts w:ascii="Times New Roman" w:hAnsi="Times New Roman" w:cs="Times New Roman"/>
          <w:sz w:val="24"/>
          <w:szCs w:val="24"/>
        </w:rPr>
        <w:t xml:space="preserve">, including, but not limited to: </w:t>
      </w:r>
      <w:r w:rsidRPr="00587966">
        <w:rPr>
          <w:rFonts w:ascii="Times New Roman" w:eastAsia="SimSun" w:hAnsi="Times New Roman" w:cs="Times New Roman"/>
          <w:sz w:val="24"/>
          <w:szCs w:val="24"/>
        </w:rPr>
        <w:t xml:space="preserve">(i) reasonable </w:t>
      </w:r>
      <w:r w:rsidRPr="00587966">
        <w:rPr>
          <w:rFonts w:ascii="Times New Roman" w:hAnsi="Times New Roman" w:cs="Times New Roman"/>
          <w:sz w:val="24"/>
          <w:szCs w:val="24"/>
        </w:rPr>
        <w:t>attorneys’ fees and costs</w:t>
      </w:r>
      <w:r w:rsidRPr="00587966">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587966">
        <w:rPr>
          <w:rFonts w:ascii="Times New Roman" w:hAnsi="Times New Roman" w:cs="Times New Roman"/>
          <w:sz w:val="24"/>
          <w:szCs w:val="24"/>
        </w:rPr>
        <w:t>.</w:t>
      </w:r>
    </w:p>
    <w:p w14:paraId="57BC3BD7" w14:textId="21FD9C76" w:rsid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87966">
        <w:rPr>
          <w:rFonts w:ascii="Times New Roman" w:eastAsia="SimSun" w:hAnsi="Times New Roman" w:cs="Times New Roman"/>
          <w:b/>
          <w:sz w:val="24"/>
          <w:szCs w:val="24"/>
        </w:rPr>
        <w:t>.  Release.</w:t>
      </w:r>
      <w:r w:rsidRPr="00587966">
        <w:rPr>
          <w:rFonts w:ascii="Times New Roman" w:eastAsia="SimSun" w:hAnsi="Times New Roman" w:cs="Times New Roman"/>
          <w:sz w:val="24"/>
          <w:szCs w:val="24"/>
        </w:rPr>
        <w:t xml:space="preserve">  Upon payment of all sums secured by this Security Instrument, this Security Instrument</w:t>
      </w:r>
      <w:r w:rsidRPr="00587966">
        <w:rPr>
          <w:rFonts w:ascii="Times New Roman" w:hAnsi="Times New Roman" w:cs="Times New Roman"/>
          <w:sz w:val="24"/>
          <w:szCs w:val="24"/>
        </w:rPr>
        <w:t xml:space="preserve"> and the estate conveyed will terminate and become void.  After such occurrence, Lender will discharge and satisfy this Security Instrument.  Borrower will pay any recordation costs associated with such discharge and satisfaction.</w:t>
      </w:r>
      <w:r w:rsidRPr="00587966">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6005CC0D" w14:textId="708B78CF" w:rsidR="00587966" w:rsidRP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87966">
        <w:rPr>
          <w:rFonts w:ascii="Times New Roman" w:hAnsi="Times New Roman" w:cs="Times New Roman"/>
          <w:b/>
          <w:sz w:val="24"/>
          <w:szCs w:val="24"/>
        </w:rPr>
        <w:t>2</w:t>
      </w:r>
      <w:r>
        <w:rPr>
          <w:rFonts w:ascii="Times New Roman" w:hAnsi="Times New Roman" w:cs="Times New Roman"/>
          <w:b/>
          <w:sz w:val="24"/>
          <w:szCs w:val="24"/>
        </w:rPr>
        <w:t>2</w:t>
      </w:r>
      <w:r w:rsidRPr="00587966">
        <w:rPr>
          <w:rFonts w:ascii="Times New Roman" w:hAnsi="Times New Roman" w:cs="Times New Roman"/>
          <w:b/>
          <w:sz w:val="24"/>
          <w:szCs w:val="24"/>
        </w:rPr>
        <w:t>.  Waivers.</w:t>
      </w:r>
      <w:r w:rsidRPr="00587966">
        <w:rPr>
          <w:rFonts w:ascii="Times New Roman" w:hAnsi="Times New Roman" w:cs="Times New Roman"/>
          <w:sz w:val="24"/>
          <w:szCs w:val="24"/>
        </w:rPr>
        <w:t xml:space="preserve">  Borrower, to the extent permitted by Applicable Law, waives and releases any error or defects in proceedings to enforce this Security Instrument, and waives the benefit of any present or future laws providing for stay of execution, extension of time, exemption from attachment, levy and sale, and homestead exemption.</w:t>
      </w:r>
    </w:p>
    <w:p w14:paraId="597205C8" w14:textId="79B2EBD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23.  Reinstatement Period</w:t>
      </w:r>
      <w:r w:rsidRPr="00587966">
        <w:rPr>
          <w:rFonts w:ascii="Times New Roman" w:eastAsiaTheme="minorEastAsia" w:hAnsi="Times New Roman" w:cs="Times New Roman"/>
          <w:bCs/>
          <w:sz w:val="24"/>
          <w:szCs w:val="20"/>
        </w:rPr>
        <w:t xml:space="preserve">.  Borrower’s time to reinstate provided in Section </w:t>
      </w:r>
      <w:r w:rsidR="00B1009F">
        <w:rPr>
          <w:rFonts w:ascii="Times New Roman" w:eastAsiaTheme="minorEastAsia" w:hAnsi="Times New Roman" w:cs="Times New Roman"/>
          <w:bCs/>
          <w:sz w:val="24"/>
          <w:szCs w:val="20"/>
        </w:rPr>
        <w:t>15</w:t>
      </w:r>
      <w:r w:rsidRPr="00587966">
        <w:rPr>
          <w:rFonts w:ascii="Times New Roman" w:eastAsiaTheme="minorEastAsia" w:hAnsi="Times New Roman" w:cs="Times New Roman"/>
          <w:bCs/>
          <w:sz w:val="24"/>
          <w:szCs w:val="20"/>
        </w:rPr>
        <w:t xml:space="preserve"> will extend to one hour prior to the commencement of bidding at a sheriff's sale or other sale pursuant to this Security Instrument.</w:t>
      </w:r>
    </w:p>
    <w:p w14:paraId="0654BB8D" w14:textId="35DD1768"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24.  Purchase Money Mortgage.</w:t>
      </w:r>
      <w:r w:rsidRPr="00587966">
        <w:rPr>
          <w:rFonts w:ascii="Times New Roman" w:eastAsiaTheme="minorEastAsia" w:hAnsi="Times New Roman" w:cs="Times New Roman"/>
          <w:bCs/>
          <w:sz w:val="24"/>
          <w:szCs w:val="20"/>
        </w:rPr>
        <w:t xml:space="preserve">  If any of the debt secured by this Security Instrument is lent to Borrower to acquire title to the Property, this Security Instrument will be a purchase money mortgage.</w:t>
      </w:r>
    </w:p>
    <w:p w14:paraId="7BABC74B" w14:textId="34569E33"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
          <w:sz w:val="24"/>
          <w:szCs w:val="20"/>
        </w:rPr>
        <w:t>25.  Effect of Survival Events.</w:t>
      </w:r>
      <w:r w:rsidRPr="00587966">
        <w:rPr>
          <w:rFonts w:ascii="Times New Roman" w:eastAsiaTheme="minorEastAsia" w:hAnsi="Times New Roman" w:cs="Times New Roman"/>
          <w:bCs/>
          <w:sz w:val="24"/>
          <w:szCs w:val="20"/>
        </w:rPr>
        <w:t xml:space="preserve">  Both before and after any Survival Event, as defined below, Borrower will:</w:t>
      </w:r>
    </w:p>
    <w:p w14:paraId="6DED3651" w14:textId="196E2ADB"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a</w:t>
      </w:r>
      <w:r w:rsidRPr="00587966">
        <w:rPr>
          <w:rFonts w:ascii="Times New Roman" w:eastAsiaTheme="minorEastAsia" w:hAnsi="Times New Roman" w:cs="Times New Roman"/>
          <w:bCs/>
          <w:sz w:val="24"/>
          <w:szCs w:val="20"/>
        </w:rPr>
        <w:t xml:space="preserve">) pay the amounts and take the actions required by Section </w:t>
      </w:r>
      <w:r w:rsidR="00194844">
        <w:rPr>
          <w:rFonts w:ascii="Times New Roman" w:eastAsiaTheme="minorEastAsia" w:hAnsi="Times New Roman" w:cs="Times New Roman"/>
          <w:bCs/>
          <w:sz w:val="24"/>
          <w:szCs w:val="20"/>
        </w:rPr>
        <w:t>3</w:t>
      </w:r>
      <w:r w:rsidRPr="00587966">
        <w:rPr>
          <w:rFonts w:ascii="Times New Roman" w:eastAsiaTheme="minorEastAsia" w:hAnsi="Times New Roman" w:cs="Times New Roman"/>
          <w:bCs/>
          <w:sz w:val="24"/>
          <w:szCs w:val="20"/>
        </w:rPr>
        <w:t>;</w:t>
      </w:r>
    </w:p>
    <w:p w14:paraId="4049AF92" w14:textId="234E681C"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b</w:t>
      </w:r>
      <w:r w:rsidRPr="00587966">
        <w:rPr>
          <w:rFonts w:ascii="Times New Roman" w:eastAsiaTheme="minorEastAsia" w:hAnsi="Times New Roman" w:cs="Times New Roman"/>
          <w:bCs/>
          <w:sz w:val="24"/>
          <w:szCs w:val="20"/>
        </w:rPr>
        <w:t xml:space="preserve">) maintain insurance coverages and take the other actions required by Section </w:t>
      </w:r>
      <w:r w:rsidR="00194844">
        <w:rPr>
          <w:rFonts w:ascii="Times New Roman" w:eastAsiaTheme="minorEastAsia" w:hAnsi="Times New Roman" w:cs="Times New Roman"/>
          <w:bCs/>
          <w:sz w:val="24"/>
          <w:szCs w:val="20"/>
        </w:rPr>
        <w:t>4</w:t>
      </w:r>
      <w:r w:rsidRPr="00587966">
        <w:rPr>
          <w:rFonts w:ascii="Times New Roman" w:eastAsiaTheme="minorEastAsia" w:hAnsi="Times New Roman" w:cs="Times New Roman"/>
          <w:bCs/>
          <w:sz w:val="24"/>
          <w:szCs w:val="20"/>
        </w:rPr>
        <w:t>;</w:t>
      </w:r>
    </w:p>
    <w:p w14:paraId="65E14E7A" w14:textId="11FCC33B"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c</w:t>
      </w:r>
      <w:r w:rsidRPr="00587966">
        <w:rPr>
          <w:rFonts w:ascii="Times New Roman" w:eastAsiaTheme="minorEastAsia" w:hAnsi="Times New Roman" w:cs="Times New Roman"/>
          <w:bCs/>
          <w:sz w:val="24"/>
          <w:szCs w:val="20"/>
        </w:rPr>
        <w:t>) maintain, repair, and restore the Property and take the other actions required by Section </w:t>
      </w:r>
      <w:r w:rsidR="00194844">
        <w:rPr>
          <w:rFonts w:ascii="Times New Roman" w:eastAsiaTheme="minorEastAsia" w:hAnsi="Times New Roman" w:cs="Times New Roman"/>
          <w:bCs/>
          <w:sz w:val="24"/>
          <w:szCs w:val="20"/>
        </w:rPr>
        <w:t>5</w:t>
      </w:r>
      <w:r w:rsidRPr="00587966">
        <w:rPr>
          <w:rFonts w:ascii="Times New Roman" w:eastAsiaTheme="minorEastAsia" w:hAnsi="Times New Roman" w:cs="Times New Roman"/>
          <w:bCs/>
          <w:sz w:val="24"/>
          <w:szCs w:val="20"/>
        </w:rPr>
        <w:t>;</w:t>
      </w:r>
    </w:p>
    <w:p w14:paraId="0F8C8161" w14:textId="063A9B88"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d</w:t>
      </w:r>
      <w:r w:rsidRPr="00587966">
        <w:rPr>
          <w:rFonts w:ascii="Times New Roman" w:eastAsiaTheme="minorEastAsia" w:hAnsi="Times New Roman" w:cs="Times New Roman"/>
          <w:bCs/>
          <w:sz w:val="24"/>
          <w:szCs w:val="20"/>
        </w:rPr>
        <w:t>) if this Security Instrument is on a leasehold, comply with all the provisions of the lease;</w:t>
      </w:r>
    </w:p>
    <w:p w14:paraId="1C4C1EA9" w14:textId="29EBC5D0" w:rsidR="00587966" w:rsidRPr="00587966" w:rsidRDefault="00587966" w:rsidP="00587966">
      <w:pPr>
        <w:widowControl w:val="0"/>
        <w:tabs>
          <w:tab w:val="left" w:pos="0"/>
          <w:tab w:val="left" w:pos="108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e</w:t>
      </w:r>
      <w:r w:rsidRPr="00587966">
        <w:rPr>
          <w:rFonts w:ascii="Times New Roman" w:eastAsiaTheme="minorEastAsia" w:hAnsi="Times New Roman" w:cs="Times New Roman"/>
          <w:bCs/>
          <w:sz w:val="24"/>
          <w:szCs w:val="20"/>
        </w:rPr>
        <w:t xml:space="preserve">) treat any amounts disbursed by Lender under Section </w:t>
      </w:r>
      <w:r w:rsidR="00194844">
        <w:rPr>
          <w:rFonts w:ascii="Times New Roman" w:eastAsiaTheme="minorEastAsia" w:hAnsi="Times New Roman" w:cs="Times New Roman"/>
          <w:bCs/>
          <w:sz w:val="24"/>
          <w:szCs w:val="20"/>
        </w:rPr>
        <w:t>6</w:t>
      </w:r>
      <w:r w:rsidRPr="00587966">
        <w:rPr>
          <w:rFonts w:ascii="Times New Roman" w:eastAsiaTheme="minorEastAsia" w:hAnsi="Times New Roman" w:cs="Times New Roman"/>
          <w:bCs/>
          <w:sz w:val="24"/>
          <w:szCs w:val="20"/>
        </w:rPr>
        <w:t xml:space="preserve"> as additional debt of Borrower secured by this Security Instrument;</w:t>
      </w:r>
    </w:p>
    <w:p w14:paraId="6D412557" w14:textId="73E4264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f</w:t>
      </w:r>
      <w:r w:rsidRPr="00587966">
        <w:rPr>
          <w:rFonts w:ascii="Times New Roman" w:eastAsiaTheme="minorEastAsia" w:hAnsi="Times New Roman" w:cs="Times New Roman"/>
          <w:bCs/>
          <w:sz w:val="24"/>
          <w:szCs w:val="20"/>
        </w:rPr>
        <w:t>) permit the collection and application of miscellaneous proceeds as required by Section </w:t>
      </w:r>
      <w:r w:rsidR="00194844">
        <w:rPr>
          <w:rFonts w:ascii="Times New Roman" w:eastAsiaTheme="minorEastAsia" w:hAnsi="Times New Roman" w:cs="Times New Roman"/>
          <w:bCs/>
          <w:sz w:val="24"/>
          <w:szCs w:val="20"/>
        </w:rPr>
        <w:t>7</w:t>
      </w:r>
      <w:r w:rsidRPr="00587966">
        <w:rPr>
          <w:rFonts w:ascii="Times New Roman" w:eastAsiaTheme="minorEastAsia" w:hAnsi="Times New Roman" w:cs="Times New Roman"/>
          <w:bCs/>
          <w:sz w:val="24"/>
          <w:szCs w:val="20"/>
        </w:rPr>
        <w:t>;</w:t>
      </w:r>
    </w:p>
    <w:p w14:paraId="7742618E" w14:textId="3CC39A0A"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g</w:t>
      </w:r>
      <w:r w:rsidRPr="00587966">
        <w:rPr>
          <w:rFonts w:ascii="Times New Roman" w:eastAsiaTheme="minorEastAsia" w:hAnsi="Times New Roman" w:cs="Times New Roman"/>
          <w:bCs/>
          <w:sz w:val="24"/>
          <w:szCs w:val="20"/>
        </w:rPr>
        <w:t>) pay the fees required by Section 1</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 xml:space="preserve">; </w:t>
      </w:r>
    </w:p>
    <w:p w14:paraId="0E772711" w14:textId="4B6730D1"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h</w:t>
      </w:r>
      <w:r w:rsidRPr="00587966">
        <w:rPr>
          <w:rFonts w:ascii="Times New Roman" w:eastAsiaTheme="minorEastAsia" w:hAnsi="Times New Roman" w:cs="Times New Roman"/>
          <w:bCs/>
          <w:sz w:val="24"/>
          <w:szCs w:val="20"/>
        </w:rPr>
        <w:t>) pay any collection expenses under Section 2</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 and</w:t>
      </w:r>
    </w:p>
    <w:p w14:paraId="0C2278F7" w14:textId="3A68A73F"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w:t>
      </w:r>
      <w:r w:rsidR="00194844">
        <w:rPr>
          <w:rFonts w:ascii="Times New Roman" w:eastAsiaTheme="minorEastAsia" w:hAnsi="Times New Roman" w:cs="Times New Roman"/>
          <w:bCs/>
          <w:sz w:val="24"/>
          <w:szCs w:val="20"/>
        </w:rPr>
        <w:t>i</w:t>
      </w:r>
      <w:r w:rsidRPr="00587966">
        <w:rPr>
          <w:rFonts w:ascii="Times New Roman" w:eastAsiaTheme="minorEastAsia" w:hAnsi="Times New Roman" w:cs="Times New Roman"/>
          <w:bCs/>
          <w:sz w:val="24"/>
          <w:szCs w:val="20"/>
        </w:rPr>
        <w:t>) pay interest at the rate payable from time to time under the Note.</w:t>
      </w:r>
    </w:p>
    <w:p w14:paraId="218761A4" w14:textId="43347553"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“Survival Event” means any of the following:</w:t>
      </w:r>
    </w:p>
    <w:p w14:paraId="61B9961C"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(aa) any Default described in the Note;</w:t>
      </w:r>
    </w:p>
    <w:p w14:paraId="27C09F98" w14:textId="77777777" w:rsidR="00587966" w:rsidRPr="00587966" w:rsidRDefault="00587966" w:rsidP="00587966">
      <w:pPr>
        <w:widowControl w:val="0"/>
        <w:tabs>
          <w:tab w:val="left" w:pos="0"/>
          <w:tab w:val="left" w:pos="720"/>
          <w:tab w:val="left" w:pos="108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(bb) Lender requiring Borrower to pay immediately the full amount of Principal which has not been paid and all the interest that Borrower owes on that amount under the Note;</w:t>
      </w:r>
    </w:p>
    <w:p w14:paraId="23B74185" w14:textId="7DEB33F0"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left="1080" w:hanging="36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(cc) Lender requiring immediate payment in full of all sums secured by this Security Instrument as described in the Note and Sections 1</w:t>
      </w:r>
      <w:r w:rsidR="00194844">
        <w:rPr>
          <w:rFonts w:ascii="Times New Roman" w:eastAsiaTheme="minorEastAsia" w:hAnsi="Times New Roman" w:cs="Times New Roman"/>
          <w:bCs/>
          <w:sz w:val="24"/>
          <w:szCs w:val="20"/>
        </w:rPr>
        <w:t>4</w:t>
      </w:r>
      <w:r w:rsidRPr="00587966">
        <w:rPr>
          <w:rFonts w:ascii="Times New Roman" w:eastAsiaTheme="minorEastAsia" w:hAnsi="Times New Roman" w:cs="Times New Roman"/>
          <w:bCs/>
          <w:sz w:val="24"/>
          <w:szCs w:val="20"/>
        </w:rPr>
        <w:t xml:space="preserve"> and 2</w:t>
      </w:r>
      <w:r w:rsidR="00194844">
        <w:rPr>
          <w:rFonts w:ascii="Times New Roman" w:eastAsiaTheme="minorEastAsia" w:hAnsi="Times New Roman" w:cs="Times New Roman"/>
          <w:bCs/>
          <w:sz w:val="24"/>
          <w:szCs w:val="20"/>
        </w:rPr>
        <w:t>0</w:t>
      </w:r>
      <w:r w:rsidRPr="00587966">
        <w:rPr>
          <w:rFonts w:ascii="Times New Roman" w:eastAsiaTheme="minorEastAsia" w:hAnsi="Times New Roman" w:cs="Times New Roman"/>
          <w:bCs/>
          <w:sz w:val="24"/>
          <w:szCs w:val="20"/>
        </w:rPr>
        <w:t>;</w:t>
      </w:r>
    </w:p>
    <w:p w14:paraId="485940BD"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(dd) the Maturity Date as defined in the Note;</w:t>
      </w:r>
    </w:p>
    <w:p w14:paraId="2315800F"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 xml:space="preserve">(ee) the entry of any judgment against Borrower under the Note; and </w:t>
      </w:r>
    </w:p>
    <w:p w14:paraId="140B32D7" w14:textId="224E34FF" w:rsid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r w:rsidRPr="00587966">
        <w:rPr>
          <w:rFonts w:ascii="Times New Roman" w:eastAsiaTheme="minorEastAsia" w:hAnsi="Times New Roman" w:cs="Times New Roman"/>
          <w:bCs/>
          <w:sz w:val="24"/>
          <w:szCs w:val="20"/>
        </w:rPr>
        <w:t>(ff) the entry of any judgment under this Security Instrument.</w:t>
      </w:r>
    </w:p>
    <w:p w14:paraId="292FA4D9" w14:textId="6F8FC211" w:rsidR="00587966" w:rsidRPr="00142080" w:rsidRDefault="00587966" w:rsidP="00587966">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536A8B">
        <w:rPr>
          <w:rFonts w:ascii="Times New Roman" w:hAnsi="Times New Roman" w:cs="Times New Roman"/>
          <w:b/>
          <w:bCs/>
          <w:color w:val="FF0000"/>
          <w:sz w:val="24"/>
          <w:szCs w:val="24"/>
        </w:rPr>
        <w:t>6</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 xml:space="preserve">Termination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6FDA6A5F"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p>
    <w:p w14:paraId="0CAA1F07" w14:textId="77777777" w:rsidR="00587966" w:rsidRPr="00587966" w:rsidRDefault="00587966" w:rsidP="00587966">
      <w:pPr>
        <w:tabs>
          <w:tab w:val="left" w:pos="0"/>
          <w:tab w:val="left" w:pos="720"/>
          <w:tab w:val="left" w:pos="1440"/>
          <w:tab w:val="left" w:pos="8640"/>
        </w:tabs>
        <w:ind w:firstLine="720"/>
        <w:jc w:val="both"/>
        <w:rPr>
          <w:rFonts w:ascii="Times New Roman" w:eastAsia="SimSun" w:hAnsi="Times New Roman" w:cs="Times New Roman"/>
          <w:sz w:val="24"/>
          <w:szCs w:val="24"/>
        </w:rPr>
      </w:pPr>
      <w:r w:rsidRPr="00587966">
        <w:rPr>
          <w:rFonts w:ascii="Times New Roman" w:eastAsia="SimSun" w:hAnsi="Times New Roman" w:cs="Times New Roman"/>
          <w:sz w:val="24"/>
          <w:szCs w:val="24"/>
        </w:rPr>
        <w:t>BY SIGNING BELOW, Borrower accepts and agrees to the terms and covenants contained in this Security Instrument and in any Rider signed by Borrower and recorded with it.</w:t>
      </w:r>
    </w:p>
    <w:p w14:paraId="7574F681" w14:textId="77777777" w:rsidR="00587966" w:rsidRDefault="00587966" w:rsidP="00587966">
      <w:pPr>
        <w:tabs>
          <w:tab w:val="left" w:pos="0"/>
          <w:tab w:val="left" w:pos="720"/>
          <w:tab w:val="left" w:pos="1440"/>
          <w:tab w:val="left" w:pos="8640"/>
        </w:tabs>
        <w:jc w:val="both"/>
        <w:rPr>
          <w:rFonts w:eastAsia="SimSun"/>
          <w:szCs w:val="16"/>
        </w:rPr>
      </w:pP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even" r:id="rId8"/>
      <w:footerReference w:type="default" r:id="rId9"/>
      <w:footerReference w:type="first" r:id="rId10"/>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F00E2" w14:textId="77777777" w:rsidR="006E7E0B" w:rsidRDefault="006E7E0B" w:rsidP="007A112E">
      <w:pPr>
        <w:spacing w:after="0" w:line="240" w:lineRule="auto"/>
      </w:pPr>
      <w:r>
        <w:separator/>
      </w:r>
    </w:p>
  </w:endnote>
  <w:endnote w:type="continuationSeparator" w:id="0">
    <w:p w14:paraId="7D9EFB4A" w14:textId="77777777" w:rsidR="006E7E0B" w:rsidRDefault="006E7E0B" w:rsidP="007A112E">
      <w:pPr>
        <w:spacing w:after="0" w:line="240" w:lineRule="auto"/>
      </w:pPr>
      <w:r>
        <w:continuationSeparator/>
      </w:r>
    </w:p>
  </w:endnote>
  <w:endnote w:type="continuationNotice" w:id="1">
    <w:p w14:paraId="4D53C09E" w14:textId="77777777" w:rsidR="006E7E0B" w:rsidRDefault="006E7E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96784" w14:textId="719C71C3" w:rsidR="00666776" w:rsidRDefault="00666776">
    <w:pPr>
      <w:pStyle w:val="Footer"/>
    </w:pPr>
    <w:r>
      <w:rPr>
        <w:noProof/>
      </w:rPr>
      <mc:AlternateContent>
        <mc:Choice Requires="wps">
          <w:drawing>
            <wp:anchor distT="0" distB="0" distL="0" distR="0" simplePos="0" relativeHeight="251659264" behindDoc="0" locked="0" layoutInCell="1" allowOverlap="1" wp14:anchorId="19C53DBA" wp14:editId="2AEEB60A">
              <wp:simplePos x="635" y="635"/>
              <wp:positionH relativeFrom="page">
                <wp:align>left</wp:align>
              </wp:positionH>
              <wp:positionV relativeFrom="page">
                <wp:align>bottom</wp:align>
              </wp:positionV>
              <wp:extent cx="443865" cy="443865"/>
              <wp:effectExtent l="0" t="0" r="6985" b="0"/>
              <wp:wrapNone/>
              <wp:docPr id="802298973"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A6B4F" w14:textId="78B388B7"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C53DBA"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6BA6B4F" w14:textId="78B388B7"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8299" w14:textId="471D8AC4" w:rsidR="00925965" w:rsidRDefault="00666776" w:rsidP="00DC7920">
    <w:pPr>
      <w:pStyle w:val="2021UIformat"/>
      <w:tabs>
        <w:tab w:val="clear" w:pos="6390"/>
        <w:tab w:val="clear" w:pos="7470"/>
        <w:tab w:val="clear" w:pos="9346"/>
        <w:tab w:val="left" w:pos="6120"/>
        <w:tab w:val="left" w:pos="8640"/>
      </w:tabs>
      <w:rPr>
        <w:sz w:val="14"/>
      </w:rPr>
    </w:pPr>
    <w:r>
      <w:rPr>
        <w:noProof/>
        <w:sz w:val="14"/>
      </w:rPr>
      <mc:AlternateContent>
        <mc:Choice Requires="wps">
          <w:drawing>
            <wp:anchor distT="0" distB="0" distL="0" distR="0" simplePos="0" relativeHeight="251660288" behindDoc="0" locked="0" layoutInCell="1" allowOverlap="1" wp14:anchorId="536158B8" wp14:editId="2723B4AF">
              <wp:simplePos x="685800" y="9296400"/>
              <wp:positionH relativeFrom="page">
                <wp:align>left</wp:align>
              </wp:positionH>
              <wp:positionV relativeFrom="page">
                <wp:align>bottom</wp:align>
              </wp:positionV>
              <wp:extent cx="443865" cy="443865"/>
              <wp:effectExtent l="0" t="0" r="6985" b="0"/>
              <wp:wrapNone/>
              <wp:docPr id="1704276021"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07E488" w14:textId="7FD6FB50"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6158B8"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E07E488" w14:textId="7FD6FB50"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v:textbox>
              <w10:wrap anchorx="page" anchory="page"/>
            </v:shape>
          </w:pict>
        </mc:Fallback>
      </mc:AlternateContent>
    </w:r>
    <w:r w:rsidR="00504769">
      <w:rPr>
        <w:sz w:val="14"/>
      </w:rPr>
      <w:tab/>
    </w:r>
  </w:p>
  <w:p w14:paraId="24A11635" w14:textId="2279C0FC" w:rsidR="00DC7920" w:rsidRPr="00142080" w:rsidRDefault="002F26A6" w:rsidP="00504769">
    <w:pPr>
      <w:pStyle w:val="2021UIformat"/>
      <w:tabs>
        <w:tab w:val="clear" w:pos="6390"/>
        <w:tab w:val="clear" w:pos="7470"/>
        <w:tab w:val="clear" w:pos="9346"/>
        <w:tab w:val="left" w:pos="4320"/>
        <w:tab w:val="left" w:pos="6480"/>
      </w:tabs>
      <w:rPr>
        <w:b w:val="0"/>
        <w:sz w:val="14"/>
      </w:rPr>
    </w:pPr>
    <w:r>
      <w:rPr>
        <w:sz w:val="14"/>
      </w:rPr>
      <w:t>PENNSYLVANIA</w:t>
    </w:r>
    <w:r w:rsidR="00DC7920">
      <w:t xml:space="preserve"> </w:t>
    </w:r>
    <w:r w:rsidR="00DC7920">
      <w:rPr>
        <w:b w:val="0"/>
        <w:bCs/>
        <w:sz w:val="14"/>
        <w:szCs w:val="14"/>
      </w:rPr>
      <w:t>--Single Family--</w:t>
    </w:r>
    <w:r w:rsidR="00DC7920">
      <w:rPr>
        <w:sz w:val="14"/>
      </w:rPr>
      <w:t>Freddie Mac/Fannie Mae</w:t>
    </w:r>
    <w:r w:rsidR="00BD4EE5">
      <w:rPr>
        <w:sz w:val="14"/>
      </w:rPr>
      <w:t xml:space="preserve"> </w:t>
    </w:r>
    <w:r w:rsidR="00504769">
      <w:rPr>
        <w:sz w:val="14"/>
      </w:rPr>
      <w:t>(MERS)</w:t>
    </w:r>
    <w:r w:rsidR="00504769">
      <w:rPr>
        <w:sz w:val="14"/>
      </w:rPr>
      <w:tab/>
    </w:r>
    <w:r w:rsidR="00BD4EE5">
      <w:rPr>
        <w:sz w:val="14"/>
      </w:rPr>
      <w:tab/>
    </w:r>
    <w:r w:rsidR="00BD4EE5">
      <w:rPr>
        <w:sz w:val="14"/>
      </w:rPr>
      <w:tab/>
    </w:r>
    <w:r w:rsidR="00BD4EE5">
      <w:rPr>
        <w:sz w:val="14"/>
      </w:rPr>
      <w:tab/>
    </w:r>
    <w:r w:rsidR="00DC7920">
      <w:rPr>
        <w:sz w:val="14"/>
      </w:rPr>
      <w:t>Form 3800.</w:t>
    </w:r>
    <w:r w:rsidR="00245A52">
      <w:rPr>
        <w:sz w:val="14"/>
      </w:rPr>
      <w:t>39</w:t>
    </w:r>
    <w:r w:rsidR="00504769">
      <w:rPr>
        <w:sz w:val="14"/>
      </w:rPr>
      <w:tab/>
    </w:r>
    <w:r w:rsidR="00BD4EE5">
      <w:rPr>
        <w:b w:val="0"/>
        <w:bCs/>
        <w:sz w:val="14"/>
      </w:rPr>
      <w:t>06</w:t>
    </w:r>
    <w:r w:rsidR="00DC7920">
      <w:rPr>
        <w:b w:val="0"/>
        <w:bCs/>
        <w:sz w:val="14"/>
      </w:rPr>
      <w:t>/202</w:t>
    </w:r>
    <w:r w:rsidR="00245A52">
      <w:rPr>
        <w:b w:val="0"/>
        <w:bCs/>
        <w:sz w:val="14"/>
      </w:rPr>
      <w:t>4</w:t>
    </w:r>
  </w:p>
  <w:p w14:paraId="52DDBFA7" w14:textId="0F8C42D7" w:rsidR="00DC7920" w:rsidRPr="00142080" w:rsidRDefault="00666776"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E25EA" w14:textId="47D757E3" w:rsidR="00666776" w:rsidRDefault="00666776">
    <w:pPr>
      <w:pStyle w:val="Footer"/>
    </w:pPr>
    <w:r>
      <w:rPr>
        <w:noProof/>
      </w:rPr>
      <mc:AlternateContent>
        <mc:Choice Requires="wps">
          <w:drawing>
            <wp:anchor distT="0" distB="0" distL="0" distR="0" simplePos="0" relativeHeight="251658240" behindDoc="0" locked="0" layoutInCell="1" allowOverlap="1" wp14:anchorId="2B537C74" wp14:editId="14C1B017">
              <wp:simplePos x="635" y="635"/>
              <wp:positionH relativeFrom="page">
                <wp:align>left</wp:align>
              </wp:positionH>
              <wp:positionV relativeFrom="page">
                <wp:align>bottom</wp:align>
              </wp:positionV>
              <wp:extent cx="443865" cy="443865"/>
              <wp:effectExtent l="0" t="0" r="6985" b="0"/>
              <wp:wrapNone/>
              <wp:docPr id="494566984"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62B2A5" w14:textId="4C6C0EE0"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B537C74"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362B2A5" w14:textId="4C6C0EE0" w:rsidR="00666776" w:rsidRPr="00666776" w:rsidRDefault="00666776" w:rsidP="00666776">
                    <w:pPr>
                      <w:spacing w:after="0"/>
                      <w:rPr>
                        <w:rFonts w:ascii="Calibri" w:eastAsia="Calibri" w:hAnsi="Calibri" w:cs="Calibri"/>
                        <w:noProof/>
                        <w:color w:val="000000"/>
                        <w:sz w:val="20"/>
                        <w:szCs w:val="20"/>
                      </w:rPr>
                    </w:pPr>
                    <w:r w:rsidRPr="00666776">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16DC" w14:textId="77777777" w:rsidR="006E7E0B" w:rsidRDefault="006E7E0B" w:rsidP="007A112E">
      <w:pPr>
        <w:spacing w:after="0" w:line="240" w:lineRule="auto"/>
      </w:pPr>
      <w:r>
        <w:separator/>
      </w:r>
    </w:p>
  </w:footnote>
  <w:footnote w:type="continuationSeparator" w:id="0">
    <w:p w14:paraId="2E43CE96" w14:textId="77777777" w:rsidR="006E7E0B" w:rsidRDefault="006E7E0B" w:rsidP="007A112E">
      <w:pPr>
        <w:spacing w:after="0" w:line="240" w:lineRule="auto"/>
      </w:pPr>
      <w:r>
        <w:continuationSeparator/>
      </w:r>
    </w:p>
  </w:footnote>
  <w:footnote w:type="continuationNotice" w:id="1">
    <w:p w14:paraId="44F147A5" w14:textId="77777777" w:rsidR="006E7E0B" w:rsidRDefault="006E7E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94844"/>
    <w:rsid w:val="001B2777"/>
    <w:rsid w:val="001C3CA3"/>
    <w:rsid w:val="001E1270"/>
    <w:rsid w:val="00211940"/>
    <w:rsid w:val="00234383"/>
    <w:rsid w:val="00245A52"/>
    <w:rsid w:val="00246CD7"/>
    <w:rsid w:val="00295F66"/>
    <w:rsid w:val="002A4C41"/>
    <w:rsid w:val="002D69BC"/>
    <w:rsid w:val="002E3E12"/>
    <w:rsid w:val="002F26A6"/>
    <w:rsid w:val="00302214"/>
    <w:rsid w:val="00310894"/>
    <w:rsid w:val="0032003A"/>
    <w:rsid w:val="00352472"/>
    <w:rsid w:val="0036595A"/>
    <w:rsid w:val="00390135"/>
    <w:rsid w:val="003C68D5"/>
    <w:rsid w:val="003E6E7A"/>
    <w:rsid w:val="00404662"/>
    <w:rsid w:val="0040765C"/>
    <w:rsid w:val="00407B16"/>
    <w:rsid w:val="004273E1"/>
    <w:rsid w:val="00430DD7"/>
    <w:rsid w:val="0043447F"/>
    <w:rsid w:val="004365F7"/>
    <w:rsid w:val="004419E6"/>
    <w:rsid w:val="004637FE"/>
    <w:rsid w:val="0047112F"/>
    <w:rsid w:val="00483CF5"/>
    <w:rsid w:val="00486120"/>
    <w:rsid w:val="004979E1"/>
    <w:rsid w:val="004A175D"/>
    <w:rsid w:val="004A2199"/>
    <w:rsid w:val="004A3550"/>
    <w:rsid w:val="004C07CD"/>
    <w:rsid w:val="004C2E48"/>
    <w:rsid w:val="004F2F65"/>
    <w:rsid w:val="004F360C"/>
    <w:rsid w:val="0050072C"/>
    <w:rsid w:val="00504769"/>
    <w:rsid w:val="0051544D"/>
    <w:rsid w:val="0053046A"/>
    <w:rsid w:val="00531E30"/>
    <w:rsid w:val="00536A8B"/>
    <w:rsid w:val="00540458"/>
    <w:rsid w:val="00544665"/>
    <w:rsid w:val="00553DDF"/>
    <w:rsid w:val="00563785"/>
    <w:rsid w:val="005863FC"/>
    <w:rsid w:val="00586EFA"/>
    <w:rsid w:val="00587966"/>
    <w:rsid w:val="00590F4C"/>
    <w:rsid w:val="005A3EAA"/>
    <w:rsid w:val="005A5602"/>
    <w:rsid w:val="005B4A3C"/>
    <w:rsid w:val="005C19C3"/>
    <w:rsid w:val="005F0EB2"/>
    <w:rsid w:val="00622E13"/>
    <w:rsid w:val="006239FD"/>
    <w:rsid w:val="00645402"/>
    <w:rsid w:val="0065157A"/>
    <w:rsid w:val="00655B68"/>
    <w:rsid w:val="00666776"/>
    <w:rsid w:val="00673634"/>
    <w:rsid w:val="00675741"/>
    <w:rsid w:val="006855D8"/>
    <w:rsid w:val="00691637"/>
    <w:rsid w:val="006A20DA"/>
    <w:rsid w:val="006A7A55"/>
    <w:rsid w:val="006C4507"/>
    <w:rsid w:val="006E17F1"/>
    <w:rsid w:val="006E7E0B"/>
    <w:rsid w:val="0070009C"/>
    <w:rsid w:val="007121D7"/>
    <w:rsid w:val="00713AFC"/>
    <w:rsid w:val="00721BB5"/>
    <w:rsid w:val="00724AAF"/>
    <w:rsid w:val="00743C0D"/>
    <w:rsid w:val="00743CE1"/>
    <w:rsid w:val="007503B4"/>
    <w:rsid w:val="00753E74"/>
    <w:rsid w:val="00756A46"/>
    <w:rsid w:val="00762154"/>
    <w:rsid w:val="00783534"/>
    <w:rsid w:val="007839D6"/>
    <w:rsid w:val="00794485"/>
    <w:rsid w:val="007A112E"/>
    <w:rsid w:val="007C119C"/>
    <w:rsid w:val="007C3D29"/>
    <w:rsid w:val="007D15A0"/>
    <w:rsid w:val="007F1985"/>
    <w:rsid w:val="007F1E91"/>
    <w:rsid w:val="00804C66"/>
    <w:rsid w:val="00862759"/>
    <w:rsid w:val="008B505F"/>
    <w:rsid w:val="008C0EF0"/>
    <w:rsid w:val="008C123C"/>
    <w:rsid w:val="008D51F8"/>
    <w:rsid w:val="008D742A"/>
    <w:rsid w:val="008E6B17"/>
    <w:rsid w:val="00906222"/>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CBB"/>
    <w:rsid w:val="00A81A1F"/>
    <w:rsid w:val="00A9135E"/>
    <w:rsid w:val="00A928DF"/>
    <w:rsid w:val="00AA02B8"/>
    <w:rsid w:val="00AA608A"/>
    <w:rsid w:val="00AB094D"/>
    <w:rsid w:val="00AB6D9F"/>
    <w:rsid w:val="00AD5662"/>
    <w:rsid w:val="00AE3AF6"/>
    <w:rsid w:val="00AF2A8B"/>
    <w:rsid w:val="00B1009F"/>
    <w:rsid w:val="00B162E5"/>
    <w:rsid w:val="00B17C5B"/>
    <w:rsid w:val="00B41501"/>
    <w:rsid w:val="00B41C34"/>
    <w:rsid w:val="00B43C17"/>
    <w:rsid w:val="00B57D82"/>
    <w:rsid w:val="00B60748"/>
    <w:rsid w:val="00B71EE8"/>
    <w:rsid w:val="00B87AB1"/>
    <w:rsid w:val="00B90C9F"/>
    <w:rsid w:val="00B94C9A"/>
    <w:rsid w:val="00BB5296"/>
    <w:rsid w:val="00BD4EE5"/>
    <w:rsid w:val="00BD4FE8"/>
    <w:rsid w:val="00C13D7F"/>
    <w:rsid w:val="00C31AD6"/>
    <w:rsid w:val="00C34195"/>
    <w:rsid w:val="00C52C43"/>
    <w:rsid w:val="00C53B4A"/>
    <w:rsid w:val="00C53EEA"/>
    <w:rsid w:val="00C5537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408FF"/>
    <w:rsid w:val="00D80FF9"/>
    <w:rsid w:val="00DB3EA5"/>
    <w:rsid w:val="00DC0BD0"/>
    <w:rsid w:val="00DC7920"/>
    <w:rsid w:val="00DD671E"/>
    <w:rsid w:val="00DD7650"/>
    <w:rsid w:val="00DD7FF4"/>
    <w:rsid w:val="00DE63AA"/>
    <w:rsid w:val="00E02A43"/>
    <w:rsid w:val="00E41B4A"/>
    <w:rsid w:val="00E501E1"/>
    <w:rsid w:val="00E917C7"/>
    <w:rsid w:val="00EA0F29"/>
    <w:rsid w:val="00EC7C22"/>
    <w:rsid w:val="00F23C55"/>
    <w:rsid w:val="00F257A2"/>
    <w:rsid w:val="00F33443"/>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504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ED41A-5203-42C0-BC33-9AD3E623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6484</Words>
  <Characters>36964</Characters>
  <Application>Microsoft Office Word</Application>
  <DocSecurity>4</DocSecurity>
  <Lines>308</Lines>
  <Paragraphs>86</Paragraphs>
  <ScaleCrop>false</ScaleCrop>
  <Company/>
  <LinksUpToDate>false</LinksUpToDate>
  <CharactersWithSpaces>43362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2024-06-14T18:08:00Z</dcterms:created>
  <dcterms:modified xsi:type="dcterms:W3CDTF">2024-06-14T18:08:00Z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1d7a7e48,2fd21c5d,65953035</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2024-06-14T18:08:51Z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268e69f5-9d48-4424-906e-90c1654d6501</vt:lpwstr>
  </property>
  <property fmtid="{D5CDD505-2E9C-101B-9397-08002B2CF9AE}" pid="11" name="MSIP_Label_a9455cd2-ef3f-47ad-8dee-f10882ec60d9_ContentBits">
    <vt:lpwstr>2</vt:lpwstr>
  </property>
</Properties>
</file>